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AEDE" w14:textId="72DBCB44" w:rsidR="00832084" w:rsidRDefault="00D84C35">
      <w:pPr>
        <w:spacing w:line="240" w:lineRule="auto"/>
        <w:jc w:val="center"/>
        <w:rPr>
          <w:rFonts w:ascii="Garamond" w:eastAsia="Garamond" w:hAnsi="Garamond" w:cs="Garamond"/>
          <w:b/>
          <w:sz w:val="30"/>
          <w:szCs w:val="30"/>
        </w:rPr>
      </w:pPr>
      <w:r>
        <w:rPr>
          <w:noProof/>
        </w:rPr>
        <w:drawing>
          <wp:anchor distT="0" distB="0" distL="0" distR="0" simplePos="0" relativeHeight="251658240" behindDoc="0" locked="0" layoutInCell="1" hidden="0" allowOverlap="1" wp14:anchorId="5A709F5F" wp14:editId="3F03CBB1">
            <wp:simplePos x="0" y="0"/>
            <wp:positionH relativeFrom="column">
              <wp:posOffset>5162550</wp:posOffset>
            </wp:positionH>
            <wp:positionV relativeFrom="paragraph">
              <wp:posOffset>-457200</wp:posOffset>
            </wp:positionV>
            <wp:extent cx="1028036" cy="1028036"/>
            <wp:effectExtent l="0" t="0" r="0" b="0"/>
            <wp:wrapNone/>
            <wp:docPr id="1814281536" name="image1.jpg" descr="A picture containing text, sig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sign&#10;&#10;AI-generated content may be incorrect."/>
                    <pic:cNvPicPr preferRelativeResize="0"/>
                  </pic:nvPicPr>
                  <pic:blipFill>
                    <a:blip r:embed="rId11"/>
                    <a:srcRect/>
                    <a:stretch>
                      <a:fillRect/>
                    </a:stretch>
                  </pic:blipFill>
                  <pic:spPr>
                    <a:xfrm>
                      <a:off x="0" y="0"/>
                      <a:ext cx="1028036" cy="1028036"/>
                    </a:xfrm>
                    <a:prstGeom prst="rect">
                      <a:avLst/>
                    </a:prstGeom>
                    <a:ln/>
                  </pic:spPr>
                </pic:pic>
              </a:graphicData>
            </a:graphic>
          </wp:anchor>
        </w:drawing>
      </w:r>
      <w:r w:rsidR="00C93D13">
        <w:rPr>
          <w:rFonts w:ascii="Garamond" w:eastAsia="Garamond" w:hAnsi="Garamond" w:cs="Garamond"/>
          <w:b/>
          <w:sz w:val="30"/>
          <w:szCs w:val="30"/>
        </w:rPr>
        <w:t xml:space="preserve">BCBA Mentorship Program </w:t>
      </w:r>
    </w:p>
    <w:p w14:paraId="0528A3C5" w14:textId="4E0F6AF2" w:rsidR="00D84C35" w:rsidRDefault="00371EF6" w:rsidP="00D84C35">
      <w:pPr>
        <w:spacing w:line="240" w:lineRule="auto"/>
        <w:jc w:val="center"/>
        <w:rPr>
          <w:rFonts w:ascii="Garamond" w:eastAsia="Garamond" w:hAnsi="Garamond" w:cs="Garamond"/>
          <w:b/>
          <w:sz w:val="30"/>
          <w:szCs w:val="30"/>
          <w:u w:val="single"/>
        </w:rPr>
      </w:pPr>
      <w:r>
        <w:rPr>
          <w:rFonts w:ascii="Garamond" w:eastAsia="Garamond" w:hAnsi="Garamond" w:cs="Garamond"/>
          <w:b/>
          <w:sz w:val="30"/>
          <w:szCs w:val="30"/>
          <w:u w:val="single"/>
        </w:rPr>
        <w:t>Tips for Mentees</w:t>
      </w:r>
    </w:p>
    <w:p w14:paraId="096BEC9D" w14:textId="77777777" w:rsidR="00D84C35" w:rsidRPr="00090D9B" w:rsidRDefault="00D84C35" w:rsidP="00D84C35">
      <w:pPr>
        <w:spacing w:line="240" w:lineRule="auto"/>
        <w:jc w:val="center"/>
        <w:rPr>
          <w:rFonts w:ascii="Garamond" w:eastAsia="Garamond" w:hAnsi="Garamond" w:cs="Garamond"/>
          <w:b/>
          <w:sz w:val="20"/>
          <w:szCs w:val="20"/>
          <w:u w:val="single"/>
        </w:rPr>
      </w:pPr>
    </w:p>
    <w:p w14:paraId="3D00D51F" w14:textId="40FEAC66" w:rsidR="00371EF6" w:rsidRPr="00371EF6" w:rsidRDefault="00371EF6" w:rsidP="00D84C35">
      <w:pPr>
        <w:tabs>
          <w:tab w:val="left" w:pos="550"/>
          <w:tab w:val="right" w:pos="9360"/>
        </w:tabs>
        <w:spacing w:line="360" w:lineRule="auto"/>
        <w:rPr>
          <w:rFonts w:ascii="Garamond" w:eastAsia="Garamond" w:hAnsi="Garamond" w:cs="Garamond"/>
        </w:rPr>
      </w:pPr>
      <w:r w:rsidRPr="00371EF6">
        <w:rPr>
          <w:rFonts w:ascii="Garamond" w:eastAsia="Garamond" w:hAnsi="Garamond" w:cs="Garamond"/>
        </w:rPr>
        <w:t>For this program to be successful, you will be expected to work with your mentor by taking an active role in your own development. Here are ways you can make the most of the mentoring experience:</w:t>
      </w:r>
    </w:p>
    <w:p w14:paraId="63FCDDC7" w14:textId="77777777" w:rsidR="00371EF6" w:rsidRPr="00371EF6" w:rsidRDefault="00371EF6" w:rsidP="0010690D">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Identify and share your needs with your mentor.</w:t>
      </w:r>
    </w:p>
    <w:p w14:paraId="76D4FB20" w14:textId="77777777" w:rsidR="00371EF6" w:rsidRPr="00371EF6" w:rsidRDefault="00371EF6" w:rsidP="0010690D">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Be receptive to feedback.</w:t>
      </w:r>
    </w:p>
    <w:p w14:paraId="63B2E0AD" w14:textId="77777777" w:rsidR="00371EF6" w:rsidRPr="00371EF6" w:rsidRDefault="00371EF6" w:rsidP="0010690D">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Set realistic goals with your mentor.</w:t>
      </w:r>
    </w:p>
    <w:p w14:paraId="606235F8" w14:textId="77777777" w:rsidR="00371EF6" w:rsidRPr="00371EF6" w:rsidRDefault="00371EF6" w:rsidP="0010690D">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Contribute ideas to solving problems.</w:t>
      </w:r>
    </w:p>
    <w:p w14:paraId="32BD653A" w14:textId="77777777" w:rsidR="00371EF6" w:rsidRPr="00371EF6" w:rsidRDefault="00371EF6" w:rsidP="0010690D">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Don’t be afraid to ask questions!</w:t>
      </w:r>
    </w:p>
    <w:p w14:paraId="26E13EC2" w14:textId="77777777" w:rsidR="00371EF6" w:rsidRPr="00371EF6" w:rsidRDefault="00371EF6" w:rsidP="0010690D">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Communicate clearly and effectively.</w:t>
      </w:r>
    </w:p>
    <w:p w14:paraId="443253A9" w14:textId="0392DFA2" w:rsidR="00371EF6" w:rsidRDefault="00371EF6" w:rsidP="00371EF6">
      <w:pPr>
        <w:numPr>
          <w:ilvl w:val="0"/>
          <w:numId w:val="12"/>
        </w:numPr>
        <w:tabs>
          <w:tab w:val="left" w:pos="550"/>
          <w:tab w:val="right" w:pos="9360"/>
        </w:tabs>
        <w:spacing w:after="0" w:line="480" w:lineRule="auto"/>
        <w:rPr>
          <w:rFonts w:ascii="Garamond" w:eastAsia="Garamond" w:hAnsi="Garamond" w:cs="Garamond"/>
        </w:rPr>
      </w:pPr>
      <w:r w:rsidRPr="00371EF6">
        <w:rPr>
          <w:rFonts w:ascii="Garamond" w:eastAsia="Garamond" w:hAnsi="Garamond" w:cs="Garamond"/>
        </w:rPr>
        <w:t>Listen and be respectful.</w:t>
      </w:r>
    </w:p>
    <w:p w14:paraId="12843219" w14:textId="77777777" w:rsidR="0010690D" w:rsidRPr="00371EF6" w:rsidRDefault="0010690D" w:rsidP="0010690D">
      <w:pPr>
        <w:tabs>
          <w:tab w:val="left" w:pos="550"/>
          <w:tab w:val="right" w:pos="9360"/>
        </w:tabs>
        <w:spacing w:after="0" w:line="240" w:lineRule="auto"/>
        <w:rPr>
          <w:rFonts w:ascii="Garamond" w:eastAsia="Garamond" w:hAnsi="Garamond" w:cs="Garamond"/>
        </w:rPr>
      </w:pPr>
    </w:p>
    <w:p w14:paraId="59C056DB" w14:textId="77777777" w:rsidR="00371EF6" w:rsidRPr="00371EF6" w:rsidRDefault="00371EF6" w:rsidP="00371EF6">
      <w:pPr>
        <w:tabs>
          <w:tab w:val="left" w:pos="550"/>
          <w:tab w:val="right" w:pos="9360"/>
        </w:tabs>
        <w:spacing w:line="480" w:lineRule="auto"/>
        <w:rPr>
          <w:rFonts w:ascii="Garamond" w:eastAsia="Garamond" w:hAnsi="Garamond" w:cs="Garamond"/>
        </w:rPr>
      </w:pPr>
      <w:r w:rsidRPr="00371EF6">
        <w:rPr>
          <w:rFonts w:ascii="Garamond" w:eastAsia="Garamond" w:hAnsi="Garamond" w:cs="Garamond"/>
        </w:rPr>
        <w:t>Your mentoring experience will be most productive if you know and follow certain ground rules:</w:t>
      </w:r>
    </w:p>
    <w:p w14:paraId="42D0EEF1" w14:textId="77777777" w:rsidR="00371EF6" w:rsidRPr="00371EF6" w:rsidRDefault="00371EF6" w:rsidP="0010690D">
      <w:pPr>
        <w:numPr>
          <w:ilvl w:val="0"/>
          <w:numId w:val="13"/>
        </w:numPr>
        <w:tabs>
          <w:tab w:val="left" w:pos="550"/>
          <w:tab w:val="right" w:pos="9360"/>
        </w:tabs>
        <w:spacing w:line="360" w:lineRule="auto"/>
        <w:rPr>
          <w:rFonts w:ascii="Garamond" w:eastAsia="Garamond" w:hAnsi="Garamond" w:cs="Garamond"/>
        </w:rPr>
      </w:pPr>
      <w:r w:rsidRPr="00371EF6">
        <w:rPr>
          <w:rFonts w:ascii="Garamond" w:eastAsia="Garamond" w:hAnsi="Garamond" w:cs="Garamond"/>
          <w:b/>
          <w:bCs/>
        </w:rPr>
        <w:t>Be respectful.</w:t>
      </w:r>
      <w:r w:rsidRPr="00371EF6">
        <w:rPr>
          <w:rFonts w:ascii="Garamond" w:eastAsia="Garamond" w:hAnsi="Garamond" w:cs="Garamond"/>
        </w:rPr>
        <w:t> Respect your mentor’s time and confidentiality. Don’t share a mentor’s personal feelings or ideas with a third party unless authorized by your mentor. Respect your mentor’s time as if it were your own.</w:t>
      </w:r>
    </w:p>
    <w:p w14:paraId="646B7628" w14:textId="77777777" w:rsidR="00371EF6" w:rsidRPr="00371EF6" w:rsidRDefault="00371EF6" w:rsidP="0010690D">
      <w:pPr>
        <w:numPr>
          <w:ilvl w:val="0"/>
          <w:numId w:val="13"/>
        </w:numPr>
        <w:tabs>
          <w:tab w:val="left" w:pos="550"/>
          <w:tab w:val="right" w:pos="9360"/>
        </w:tabs>
        <w:spacing w:line="360" w:lineRule="auto"/>
        <w:rPr>
          <w:rFonts w:ascii="Garamond" w:eastAsia="Garamond" w:hAnsi="Garamond" w:cs="Garamond"/>
        </w:rPr>
      </w:pPr>
      <w:r w:rsidRPr="00371EF6">
        <w:rPr>
          <w:rFonts w:ascii="Garamond" w:eastAsia="Garamond" w:hAnsi="Garamond" w:cs="Garamond"/>
          <w:b/>
          <w:bCs/>
        </w:rPr>
        <w:t>Communicate.</w:t>
      </w:r>
      <w:r w:rsidRPr="00371EF6">
        <w:rPr>
          <w:rFonts w:ascii="Garamond" w:eastAsia="Garamond" w:hAnsi="Garamond" w:cs="Garamond"/>
        </w:rPr>
        <w:t> Be clear about your needs and limits. Communicate early on your preferred method of communication, the best days to be reached, and your time constraints.</w:t>
      </w:r>
    </w:p>
    <w:p w14:paraId="09A0B7DF" w14:textId="77777777" w:rsidR="00371EF6" w:rsidRPr="00371EF6" w:rsidRDefault="00371EF6" w:rsidP="0010690D">
      <w:pPr>
        <w:numPr>
          <w:ilvl w:val="0"/>
          <w:numId w:val="13"/>
        </w:numPr>
        <w:tabs>
          <w:tab w:val="left" w:pos="550"/>
          <w:tab w:val="right" w:pos="9360"/>
        </w:tabs>
        <w:spacing w:line="360" w:lineRule="auto"/>
        <w:rPr>
          <w:rFonts w:ascii="Garamond" w:eastAsia="Garamond" w:hAnsi="Garamond" w:cs="Garamond"/>
        </w:rPr>
      </w:pPr>
      <w:r w:rsidRPr="00371EF6">
        <w:rPr>
          <w:rFonts w:ascii="Garamond" w:eastAsia="Garamond" w:hAnsi="Garamond" w:cs="Garamond"/>
          <w:b/>
          <w:bCs/>
        </w:rPr>
        <w:t>Be professional.</w:t>
      </w:r>
      <w:r w:rsidRPr="00371EF6">
        <w:rPr>
          <w:rFonts w:ascii="Garamond" w:eastAsia="Garamond" w:hAnsi="Garamond" w:cs="Garamond"/>
        </w:rPr>
        <w:t> </w:t>
      </w:r>
      <w:proofErr w:type="gramStart"/>
      <w:r w:rsidRPr="00371EF6">
        <w:rPr>
          <w:rFonts w:ascii="Garamond" w:eastAsia="Garamond" w:hAnsi="Garamond" w:cs="Garamond"/>
        </w:rPr>
        <w:t>Conduct a professional relationship at all times</w:t>
      </w:r>
      <w:proofErr w:type="gramEnd"/>
      <w:r w:rsidRPr="00371EF6">
        <w:rPr>
          <w:rFonts w:ascii="Garamond" w:eastAsia="Garamond" w:hAnsi="Garamond" w:cs="Garamond"/>
        </w:rPr>
        <w:t>. Work through a conflict with care and respect. Contact the Mentor Program Committee for assistance if necessary.</w:t>
      </w:r>
    </w:p>
    <w:p w14:paraId="75BAA998" w14:textId="77777777" w:rsidR="00371EF6" w:rsidRPr="00371EF6" w:rsidRDefault="00371EF6" w:rsidP="0010690D">
      <w:pPr>
        <w:numPr>
          <w:ilvl w:val="0"/>
          <w:numId w:val="13"/>
        </w:numPr>
        <w:tabs>
          <w:tab w:val="left" w:pos="550"/>
          <w:tab w:val="right" w:pos="9360"/>
        </w:tabs>
        <w:spacing w:line="360" w:lineRule="auto"/>
        <w:rPr>
          <w:rFonts w:ascii="Garamond" w:eastAsia="Garamond" w:hAnsi="Garamond" w:cs="Garamond"/>
        </w:rPr>
      </w:pPr>
      <w:r w:rsidRPr="00371EF6">
        <w:rPr>
          <w:rFonts w:ascii="Garamond" w:eastAsia="Garamond" w:hAnsi="Garamond" w:cs="Garamond"/>
          <w:b/>
          <w:bCs/>
        </w:rPr>
        <w:t>Evaluate your progress.</w:t>
      </w:r>
      <w:r w:rsidRPr="00371EF6">
        <w:rPr>
          <w:rFonts w:ascii="Garamond" w:eastAsia="Garamond" w:hAnsi="Garamond" w:cs="Garamond"/>
        </w:rPr>
        <w:t> Continually evaluate how well you are meeting the goals of the program. Be committed to self-development. Be able to work interdependently.</w:t>
      </w:r>
    </w:p>
    <w:p w14:paraId="1B0E4797" w14:textId="788FC956" w:rsidR="00371EF6" w:rsidRDefault="00371EF6" w:rsidP="00D84C35">
      <w:pPr>
        <w:numPr>
          <w:ilvl w:val="0"/>
          <w:numId w:val="13"/>
        </w:numPr>
        <w:tabs>
          <w:tab w:val="left" w:pos="550"/>
          <w:tab w:val="right" w:pos="9360"/>
        </w:tabs>
        <w:spacing w:line="360" w:lineRule="auto"/>
        <w:rPr>
          <w:rFonts w:ascii="Garamond" w:eastAsia="Garamond" w:hAnsi="Garamond" w:cs="Garamond"/>
        </w:rPr>
      </w:pPr>
      <w:r w:rsidRPr="00371EF6">
        <w:rPr>
          <w:rFonts w:ascii="Garamond" w:eastAsia="Garamond" w:hAnsi="Garamond" w:cs="Garamond"/>
          <w:b/>
          <w:bCs/>
        </w:rPr>
        <w:t>Show your appreciation.</w:t>
      </w:r>
      <w:r w:rsidRPr="00371EF6">
        <w:rPr>
          <w:rFonts w:ascii="Garamond" w:eastAsia="Garamond" w:hAnsi="Garamond" w:cs="Garamond"/>
        </w:rPr>
        <w:t> Recognize your mentor when you achieve goals you have discussed. Send a thank you email or take the time to make a phone call.</w:t>
      </w:r>
    </w:p>
    <w:p w14:paraId="0F061741" w14:textId="77777777" w:rsidR="00D84C35" w:rsidRPr="00371EF6" w:rsidRDefault="00D84C35" w:rsidP="00D84C35">
      <w:pPr>
        <w:tabs>
          <w:tab w:val="left" w:pos="550"/>
          <w:tab w:val="right" w:pos="9360"/>
        </w:tabs>
        <w:spacing w:after="0" w:line="360" w:lineRule="auto"/>
        <w:ind w:left="360"/>
        <w:rPr>
          <w:rFonts w:ascii="Garamond" w:eastAsia="Garamond" w:hAnsi="Garamond" w:cs="Garamond"/>
        </w:rPr>
      </w:pPr>
    </w:p>
    <w:p w14:paraId="0DDD1E83" w14:textId="236DA8B7" w:rsidR="00371EF6" w:rsidRPr="00371EF6" w:rsidRDefault="00371EF6" w:rsidP="00D84C35">
      <w:pPr>
        <w:tabs>
          <w:tab w:val="left" w:pos="550"/>
          <w:tab w:val="right" w:pos="9360"/>
        </w:tabs>
        <w:spacing w:line="360" w:lineRule="auto"/>
        <w:rPr>
          <w:rFonts w:ascii="Garamond" w:eastAsia="Garamond" w:hAnsi="Garamond" w:cs="Garamond"/>
        </w:rPr>
      </w:pPr>
      <w:r w:rsidRPr="00371EF6">
        <w:rPr>
          <w:rFonts w:ascii="Garamond" w:eastAsia="Garamond" w:hAnsi="Garamond" w:cs="Garamond"/>
        </w:rPr>
        <w:t xml:space="preserve">The BCBA </w:t>
      </w:r>
      <w:r>
        <w:rPr>
          <w:rFonts w:ascii="Garamond" w:eastAsia="Garamond" w:hAnsi="Garamond" w:cs="Garamond"/>
        </w:rPr>
        <w:t>Mentorship Program</w:t>
      </w:r>
      <w:r w:rsidRPr="00371EF6">
        <w:rPr>
          <w:rFonts w:ascii="Garamond" w:eastAsia="Garamond" w:hAnsi="Garamond" w:cs="Garamond"/>
        </w:rPr>
        <w:t xml:space="preserve"> expects all mentees to be committed to the program. However, we understand that conflicts may arise. </w:t>
      </w:r>
      <w:proofErr w:type="gramStart"/>
      <w:r w:rsidRPr="00371EF6">
        <w:rPr>
          <w:rFonts w:ascii="Garamond" w:eastAsia="Garamond" w:hAnsi="Garamond" w:cs="Garamond"/>
        </w:rPr>
        <w:t>If at any time</w:t>
      </w:r>
      <w:proofErr w:type="gramEnd"/>
      <w:r w:rsidRPr="00371EF6">
        <w:rPr>
          <w:rFonts w:ascii="Garamond" w:eastAsia="Garamond" w:hAnsi="Garamond" w:cs="Garamond"/>
        </w:rPr>
        <w:t xml:space="preserve"> you feel you cannot work with your mentor</w:t>
      </w:r>
      <w:r>
        <w:rPr>
          <w:rFonts w:ascii="Garamond" w:eastAsia="Garamond" w:hAnsi="Garamond" w:cs="Garamond"/>
        </w:rPr>
        <w:t>,</w:t>
      </w:r>
      <w:r w:rsidRPr="00371EF6">
        <w:rPr>
          <w:rFonts w:ascii="Garamond" w:eastAsia="Garamond" w:hAnsi="Garamond" w:cs="Garamond"/>
        </w:rPr>
        <w:t xml:space="preserve"> please contact the </w:t>
      </w:r>
      <w:r>
        <w:rPr>
          <w:rFonts w:ascii="Garamond" w:eastAsia="Garamond" w:hAnsi="Garamond" w:cs="Garamond"/>
        </w:rPr>
        <w:t>Mentorship Committee</w:t>
      </w:r>
      <w:r w:rsidRPr="00371EF6">
        <w:rPr>
          <w:rFonts w:ascii="Garamond" w:eastAsia="Garamond" w:hAnsi="Garamond" w:cs="Garamond"/>
        </w:rPr>
        <w:t xml:space="preserve">, who will work to resolve the issue or reassign mentees if necessary. If at any time you no longer wish to participate in the </w:t>
      </w:r>
      <w:proofErr w:type="gramStart"/>
      <w:r w:rsidRPr="00371EF6">
        <w:rPr>
          <w:rFonts w:ascii="Garamond" w:eastAsia="Garamond" w:hAnsi="Garamond" w:cs="Garamond"/>
        </w:rPr>
        <w:t>program</w:t>
      </w:r>
      <w:proofErr w:type="gramEnd"/>
      <w:r w:rsidRPr="00371EF6">
        <w:rPr>
          <w:rFonts w:ascii="Garamond" w:eastAsia="Garamond" w:hAnsi="Garamond" w:cs="Garamond"/>
        </w:rPr>
        <w:t xml:space="preserve"> please contact the </w:t>
      </w:r>
      <w:r>
        <w:rPr>
          <w:rFonts w:ascii="Garamond" w:eastAsia="Garamond" w:hAnsi="Garamond" w:cs="Garamond"/>
        </w:rPr>
        <w:t xml:space="preserve">Mentorship Committee </w:t>
      </w:r>
      <w:r w:rsidRPr="00371EF6">
        <w:rPr>
          <w:rFonts w:ascii="Garamond" w:eastAsia="Garamond" w:hAnsi="Garamond" w:cs="Garamond"/>
        </w:rPr>
        <w:t>as soon as possible.</w:t>
      </w:r>
    </w:p>
    <w:p w14:paraId="263BAD35" w14:textId="3626BF0C" w:rsidR="00832084" w:rsidRDefault="00C93D13">
      <w:pPr>
        <w:tabs>
          <w:tab w:val="left" w:pos="550"/>
          <w:tab w:val="right" w:pos="9360"/>
        </w:tabs>
        <w:spacing w:line="480" w:lineRule="auto"/>
        <w:rPr>
          <w:rFonts w:ascii="Garamond" w:eastAsia="Garamond" w:hAnsi="Garamond" w:cs="Garamond"/>
          <w:b/>
          <w:u w:val="single"/>
        </w:rPr>
      </w:pPr>
      <w:r>
        <w:rPr>
          <w:rFonts w:ascii="Garamond" w:eastAsia="Garamond" w:hAnsi="Garamond" w:cs="Garamond"/>
          <w:b/>
        </w:rPr>
        <w:tab/>
      </w:r>
      <w:r>
        <w:rPr>
          <w:rFonts w:ascii="Garamond" w:eastAsia="Garamond" w:hAnsi="Garamond" w:cs="Garamond"/>
          <w:b/>
          <w:u w:val="single"/>
        </w:rPr>
        <w:t xml:space="preserve">                                                 </w:t>
      </w:r>
    </w:p>
    <w:sectPr w:rsidR="00832084">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5D16" w14:textId="77777777" w:rsidR="00C93D13" w:rsidRDefault="00C93D13">
      <w:pPr>
        <w:spacing w:after="0" w:line="240" w:lineRule="auto"/>
      </w:pPr>
      <w:r>
        <w:separator/>
      </w:r>
    </w:p>
  </w:endnote>
  <w:endnote w:type="continuationSeparator" w:id="0">
    <w:p w14:paraId="5FC9B2B8" w14:textId="77777777" w:rsidR="00C93D13" w:rsidRDefault="00C9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6D64A173-9A22-451C-ADFD-131BB9A266E2}"/>
    <w:embedBold r:id="rId2" w:fontKey="{9E5C8B94-0AB1-4171-A051-EDB44F6AFE30}"/>
    <w:embedItalic r:id="rId3" w:fontKey="{272BA30C-0565-4C4B-ADD5-DF7FF4B80E0B}"/>
  </w:font>
  <w:font w:name="Aptos Display">
    <w:charset w:val="00"/>
    <w:family w:val="swiss"/>
    <w:pitch w:val="variable"/>
    <w:sig w:usb0="20000287" w:usb1="00000003" w:usb2="00000000" w:usb3="00000000" w:csb0="0000019F" w:csb1="00000000"/>
    <w:embedRegular r:id="rId4" w:fontKey="{980F1885-01B8-4D0B-82A0-9728328C0BD8}"/>
  </w:font>
  <w:font w:name="Garamond">
    <w:panose1 w:val="02020404030301010803"/>
    <w:charset w:val="00"/>
    <w:family w:val="roman"/>
    <w:pitch w:val="variable"/>
    <w:sig w:usb0="00000287" w:usb1="00000000" w:usb2="00000000" w:usb3="00000000" w:csb0="0000009F" w:csb1="00000000"/>
    <w:embedRegular r:id="rId5" w:fontKey="{89C73F09-7A2D-4269-97FA-32D9BED58754}"/>
    <w:embedBold r:id="rId6" w:fontKey="{2DD23E19-01A3-462A-8282-EED4E45E7B6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BCA0" w14:textId="77777777" w:rsidR="00832084" w:rsidRDefault="00C93D13">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EF44BA">
      <w:rPr>
        <w:rFonts w:ascii="Garamond" w:eastAsia="Garamond" w:hAnsi="Garamond" w:cs="Garamond"/>
        <w:noProof/>
        <w:color w:val="000000"/>
      </w:rPr>
      <w:t>1</w:t>
    </w:r>
    <w:r>
      <w:rPr>
        <w:rFonts w:ascii="Garamond" w:eastAsia="Garamond" w:hAnsi="Garamond" w:cs="Garamond"/>
        <w:color w:val="000000"/>
      </w:rPr>
      <w:fldChar w:fldCharType="end"/>
    </w:r>
  </w:p>
  <w:p w14:paraId="4745438E" w14:textId="77777777" w:rsidR="00832084" w:rsidRDefault="008320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734C" w14:textId="77777777" w:rsidR="00C93D13" w:rsidRDefault="00C93D13">
      <w:pPr>
        <w:spacing w:after="0" w:line="240" w:lineRule="auto"/>
      </w:pPr>
      <w:r>
        <w:separator/>
      </w:r>
    </w:p>
  </w:footnote>
  <w:footnote w:type="continuationSeparator" w:id="0">
    <w:p w14:paraId="1F4B081F" w14:textId="77777777" w:rsidR="00C93D13" w:rsidRDefault="00C93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40667"/>
    <w:multiLevelType w:val="multilevel"/>
    <w:tmpl w:val="A7D65B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E7976"/>
    <w:multiLevelType w:val="multilevel"/>
    <w:tmpl w:val="D46A9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7A78E8"/>
    <w:multiLevelType w:val="multilevel"/>
    <w:tmpl w:val="64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63640B"/>
    <w:multiLevelType w:val="multilevel"/>
    <w:tmpl w:val="A0EAD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5C27E8"/>
    <w:multiLevelType w:val="multilevel"/>
    <w:tmpl w:val="58FE7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AC0C24"/>
    <w:multiLevelType w:val="multilevel"/>
    <w:tmpl w:val="C3506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4C0E7E"/>
    <w:multiLevelType w:val="multilevel"/>
    <w:tmpl w:val="6CC070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9A17EB"/>
    <w:multiLevelType w:val="multilevel"/>
    <w:tmpl w:val="718EDD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4860C50"/>
    <w:multiLevelType w:val="multilevel"/>
    <w:tmpl w:val="15049FBA"/>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B1D5DB0"/>
    <w:multiLevelType w:val="multilevel"/>
    <w:tmpl w:val="01BE4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FE45D5"/>
    <w:multiLevelType w:val="multilevel"/>
    <w:tmpl w:val="5D3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77D68"/>
    <w:multiLevelType w:val="multilevel"/>
    <w:tmpl w:val="A76C7F12"/>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2" w15:restartNumberingAfterBreak="0">
    <w:nsid w:val="71982E8C"/>
    <w:multiLevelType w:val="multilevel"/>
    <w:tmpl w:val="B8EE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900579">
    <w:abstractNumId w:val="3"/>
  </w:num>
  <w:num w:numId="2" w16cid:durableId="665324521">
    <w:abstractNumId w:val="11"/>
  </w:num>
  <w:num w:numId="3" w16cid:durableId="740980470">
    <w:abstractNumId w:val="5"/>
  </w:num>
  <w:num w:numId="4" w16cid:durableId="1334335963">
    <w:abstractNumId w:val="7"/>
  </w:num>
  <w:num w:numId="5" w16cid:durableId="878008430">
    <w:abstractNumId w:val="6"/>
  </w:num>
  <w:num w:numId="6" w16cid:durableId="1708261898">
    <w:abstractNumId w:val="0"/>
  </w:num>
  <w:num w:numId="7" w16cid:durableId="362364032">
    <w:abstractNumId w:val="4"/>
  </w:num>
  <w:num w:numId="8" w16cid:durableId="2064712595">
    <w:abstractNumId w:val="9"/>
  </w:num>
  <w:num w:numId="9" w16cid:durableId="1410734247">
    <w:abstractNumId w:val="2"/>
  </w:num>
  <w:num w:numId="10" w16cid:durableId="635257345">
    <w:abstractNumId w:val="8"/>
  </w:num>
  <w:num w:numId="11" w16cid:durableId="663702883">
    <w:abstractNumId w:val="1"/>
  </w:num>
  <w:num w:numId="12" w16cid:durableId="1374690274">
    <w:abstractNumId w:val="10"/>
  </w:num>
  <w:num w:numId="13" w16cid:durableId="687869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84"/>
    <w:rsid w:val="00090D9B"/>
    <w:rsid w:val="0010690D"/>
    <w:rsid w:val="002B6F85"/>
    <w:rsid w:val="00364D35"/>
    <w:rsid w:val="00371EF6"/>
    <w:rsid w:val="00832084"/>
    <w:rsid w:val="00C93D13"/>
    <w:rsid w:val="00D84C35"/>
    <w:rsid w:val="00E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64A0"/>
  <w15:docId w15:val="{C498473C-7872-41D4-BE97-06FA841C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4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44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395"/>
    <w:rPr>
      <w:rFonts w:eastAsiaTheme="majorEastAsia" w:cstheme="majorBidi"/>
      <w:color w:val="272727" w:themeColor="text1" w:themeTint="D8"/>
    </w:rPr>
  </w:style>
  <w:style w:type="character" w:customStyle="1" w:styleId="TitleChar">
    <w:name w:val="Title Char"/>
    <w:basedOn w:val="DefaultParagraphFont"/>
    <w:link w:val="Title"/>
    <w:uiPriority w:val="10"/>
    <w:rsid w:val="00044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44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395"/>
    <w:pPr>
      <w:spacing w:before="160"/>
      <w:jc w:val="center"/>
    </w:pPr>
    <w:rPr>
      <w:i/>
      <w:iCs/>
      <w:color w:val="404040" w:themeColor="text1" w:themeTint="BF"/>
    </w:rPr>
  </w:style>
  <w:style w:type="character" w:customStyle="1" w:styleId="QuoteChar">
    <w:name w:val="Quote Char"/>
    <w:basedOn w:val="DefaultParagraphFont"/>
    <w:link w:val="Quote"/>
    <w:uiPriority w:val="29"/>
    <w:rsid w:val="00044395"/>
    <w:rPr>
      <w:i/>
      <w:iCs/>
      <w:color w:val="404040" w:themeColor="text1" w:themeTint="BF"/>
    </w:rPr>
  </w:style>
  <w:style w:type="paragraph" w:styleId="ListParagraph">
    <w:name w:val="List Paragraph"/>
    <w:basedOn w:val="Normal"/>
    <w:uiPriority w:val="34"/>
    <w:qFormat/>
    <w:rsid w:val="00044395"/>
    <w:pPr>
      <w:ind w:left="720"/>
      <w:contextualSpacing/>
    </w:pPr>
  </w:style>
  <w:style w:type="character" w:styleId="IntenseEmphasis">
    <w:name w:val="Intense Emphasis"/>
    <w:basedOn w:val="DefaultParagraphFont"/>
    <w:uiPriority w:val="21"/>
    <w:qFormat/>
    <w:rsid w:val="00044395"/>
    <w:rPr>
      <w:i/>
      <w:iCs/>
      <w:color w:val="0F4761" w:themeColor="accent1" w:themeShade="BF"/>
    </w:rPr>
  </w:style>
  <w:style w:type="paragraph" w:styleId="IntenseQuote">
    <w:name w:val="Intense Quote"/>
    <w:basedOn w:val="Normal"/>
    <w:next w:val="Normal"/>
    <w:link w:val="IntenseQuoteChar"/>
    <w:uiPriority w:val="30"/>
    <w:qFormat/>
    <w:rsid w:val="00044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395"/>
    <w:rPr>
      <w:i/>
      <w:iCs/>
      <w:color w:val="0F4761" w:themeColor="accent1" w:themeShade="BF"/>
    </w:rPr>
  </w:style>
  <w:style w:type="character" w:styleId="IntenseReference">
    <w:name w:val="Intense Reference"/>
    <w:basedOn w:val="DefaultParagraphFont"/>
    <w:uiPriority w:val="32"/>
    <w:qFormat/>
    <w:rsid w:val="00044395"/>
    <w:rPr>
      <w:b/>
      <w:bCs/>
      <w:smallCaps/>
      <w:color w:val="0F4761" w:themeColor="accent1" w:themeShade="BF"/>
      <w:spacing w:val="5"/>
    </w:rPr>
  </w:style>
  <w:style w:type="paragraph" w:styleId="Header">
    <w:name w:val="header"/>
    <w:basedOn w:val="Normal"/>
    <w:link w:val="HeaderChar"/>
    <w:uiPriority w:val="99"/>
    <w:unhideWhenUsed/>
    <w:rsid w:val="00A8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45"/>
  </w:style>
  <w:style w:type="paragraph" w:styleId="Footer">
    <w:name w:val="footer"/>
    <w:basedOn w:val="Normal"/>
    <w:link w:val="FooterChar"/>
    <w:uiPriority w:val="99"/>
    <w:unhideWhenUsed/>
    <w:rsid w:val="00A8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45"/>
  </w:style>
  <w:style w:type="table" w:styleId="TableGrid">
    <w:name w:val="Table Grid"/>
    <w:basedOn w:val="TableNormal"/>
    <w:uiPriority w:val="39"/>
    <w:rsid w:val="00A8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80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3">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E6E7C5AD856449099F06A5EEC54DB" ma:contentTypeVersion="19" ma:contentTypeDescription="Create a new document." ma:contentTypeScope="" ma:versionID="348fdaf8860b4a88684874feb0cb213d">
  <xsd:schema xmlns:xsd="http://www.w3.org/2001/XMLSchema" xmlns:xs="http://www.w3.org/2001/XMLSchema" xmlns:p="http://schemas.microsoft.com/office/2006/metadata/properties" xmlns:ns2="5ed82ef2-694f-4154-86cd-0e7784debac5" xmlns:ns3="27db26df-6a63-4fb8-affc-dc506aa3a74e" targetNamespace="http://schemas.microsoft.com/office/2006/metadata/properties" ma:root="true" ma:fieldsID="ffeda971411e4d93ba902adcfba92f3c" ns2:_="" ns3:_="">
    <xsd:import namespace="5ed82ef2-694f-4154-86cd-0e7784debac5"/>
    <xsd:import namespace="27db26df-6a63-4fb8-affc-dc506aa3a7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82ef2-694f-4154-86cd-0e7784deb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3d4b9-14e8-4b69-8531-7a17052da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b26df-6a63-4fb8-affc-dc506aa3a7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e7db8e-c13a-40dd-810c-5978cc6ae66b}" ma:internalName="TaxCatchAll" ma:showField="CatchAllData" ma:web="27db26df-6a63-4fb8-affc-dc506aa3a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isF2Tebgbx8Gwj/38Z0AL25HQ==">CgMxLjAaHwoBMBIaChgICVIUChJ0YWJsZS5uaG8wazBvbXBuMWk4AHIhMUduRnREQjRwMmMzdkdnNlFQWWtCZVE1V0laUlFsdDQ5</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27db26df-6a63-4fb8-affc-dc506aa3a74e" xsi:nil="true"/>
    <lcf76f155ced4ddcb4097134ff3c332f xmlns="5ed82ef2-694f-4154-86cd-0e7784deba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20F5C-CEF1-467D-AE0E-021F1014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82ef2-694f-4154-86cd-0e7784debac5"/>
    <ds:schemaRef ds:uri="27db26df-6a63-4fb8-affc-dc506aa3a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F4557A2-24E1-47D0-BD34-87DBC94F3564}">
  <ds:schemaRefs>
    <ds:schemaRef ds:uri="http://schemas.microsoft.com/office/2006/metadata/properties"/>
    <ds:schemaRef ds:uri="http://schemas.microsoft.com/office/infopath/2007/PartnerControls"/>
    <ds:schemaRef ds:uri="27db26df-6a63-4fb8-affc-dc506aa3a74e"/>
    <ds:schemaRef ds:uri="5ed82ef2-694f-4154-86cd-0e7784debac5"/>
  </ds:schemaRefs>
</ds:datastoreItem>
</file>

<file path=customXml/itemProps4.xml><?xml version="1.0" encoding="utf-8"?>
<ds:datastoreItem xmlns:ds="http://schemas.openxmlformats.org/officeDocument/2006/customXml" ds:itemID="{EE84CA59-837A-48FF-AF9F-78C96176F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Billen, Livia M.</dc:creator>
  <cp:lastModifiedBy>Kelly Mott</cp:lastModifiedBy>
  <cp:revision>6</cp:revision>
  <cp:lastPrinted>2025-06-27T13:59:00Z</cp:lastPrinted>
  <dcterms:created xsi:type="dcterms:W3CDTF">2025-06-27T15:48:00Z</dcterms:created>
  <dcterms:modified xsi:type="dcterms:W3CDTF">2025-08-07T12:31:00Z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094ef7d8-46e7-4d89-a8df-ab3b74a742ad</vt:lpwstr>
  </property>
  <property fmtid="{D5CDD505-2E9C-101B-9397-08002B2CF9AE}" pid="3" name="ContentTypeId">
    <vt:lpwstr>0x01010010CE6E7C5AD856449099F06A5EEC54DB</vt:lpwstr>
  </property>
  <property fmtid="{D5CDD505-2E9C-101B-9397-08002B2CF9AE}" pid="4" name="MediaServiceImageTags">
    <vt:lpwstr/>
  </property>
</Properties>
</file>